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17" w:rsidRDefault="00FB16F8">
      <w:pPr>
        <w:pStyle w:val="Nadpis1"/>
      </w:pPr>
      <w:r>
        <w:rPr>
          <w:noProof/>
          <w:lang w:eastAsia="cs-CZ"/>
        </w:rPr>
        <w:drawing>
          <wp:inline distT="0" distB="0" distL="0" distR="0" wp14:anchorId="4E978D22" wp14:editId="270E3AC7">
            <wp:extent cx="5760720" cy="12776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B17" w:rsidRDefault="00554155">
      <w:pPr>
        <w:pStyle w:val="Nadpis1"/>
      </w:pPr>
      <w:r>
        <w:t>Příloha č. 5.4</w:t>
      </w:r>
      <w:r w:rsidR="004629DF">
        <w:t xml:space="preserve"> Dokumentace - Technická specifikace vč. technický</w:t>
      </w:r>
      <w:r>
        <w:t>ch výkresů dotčených budov pro 4</w:t>
      </w:r>
      <w:bookmarkStart w:id="0" w:name="_GoBack"/>
      <w:bookmarkEnd w:id="0"/>
      <w:r w:rsidR="004629DF">
        <w:t>. část veřejné zakázky</w:t>
      </w:r>
    </w:p>
    <w:p w:rsidR="00B11B17" w:rsidRDefault="00B11B17">
      <w:pPr>
        <w:rPr>
          <w:rFonts w:ascii="Arial" w:hAnsi="Arial"/>
          <w:sz w:val="22"/>
          <w:szCs w:val="22"/>
        </w:rPr>
      </w:pPr>
    </w:p>
    <w:p w:rsidR="00B11B17" w:rsidRDefault="004629DF">
      <w:pPr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„Upgrade a doplnění wifi na FZV UP, Olomouc“</w:t>
      </w:r>
    </w:p>
    <w:p w:rsidR="00B11B17" w:rsidRDefault="00B11B17">
      <w:pPr>
        <w:jc w:val="both"/>
        <w:rPr>
          <w:rFonts w:cs="Arial"/>
          <w:sz w:val="22"/>
        </w:rPr>
      </w:pPr>
    </w:p>
    <w:p w:rsidR="00B11B17" w:rsidRDefault="00B11B17">
      <w:pPr>
        <w:jc w:val="both"/>
        <w:rPr>
          <w:rFonts w:cs="Arial"/>
          <w:sz w:val="22"/>
        </w:rPr>
      </w:pPr>
    </w:p>
    <w:p w:rsidR="00B11B17" w:rsidRDefault="004629DF">
      <w:pPr>
        <w:pStyle w:val="Nadpis2"/>
      </w:pPr>
      <w:r>
        <w:t>Podrobná specifikace předmětu plnění - požadované technické parametry:</w:t>
      </w:r>
    </w:p>
    <w:p w:rsidR="00B11B17" w:rsidRDefault="00B11B17">
      <w:pPr>
        <w:pStyle w:val="Nadpis2"/>
        <w:rPr>
          <w:highlight w:val="yellow"/>
        </w:rPr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B11B17" w:rsidRDefault="00B11B1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strop - pokud není uvedeno jinak:</w:t>
      </w:r>
    </w:p>
    <w:p w:rsidR="00B11B17" w:rsidRDefault="00B11B1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FC15B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Fakulty zdravotnických</w:t>
      </w:r>
      <w:r w:rsidR="004629DF">
        <w:rPr>
          <w:rFonts w:ascii="Arial" w:hAnsi="Arial" w:cs="Arial"/>
          <w:sz w:val="22"/>
          <w:szCs w:val="22"/>
        </w:rPr>
        <w:t xml:space="preserve"> věd Univerzity Palackého v Olomouci, Hněvotínská 976/3, 775 15 Olomouc:</w:t>
      </w:r>
    </w:p>
    <w:p w:rsidR="00153102" w:rsidRDefault="0015310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2.024, 2.025, 2.026: vše bez kabeláže</w:t>
      </w: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2.029 (2 kusy AP), 2.031: vše bez kabeláže</w:t>
      </w: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1.144, 1.144a, 1.145: vše bez kabeláže</w:t>
      </w:r>
    </w:p>
    <w:p w:rsidR="00B11B17" w:rsidRDefault="00B11B17">
      <w:pPr>
        <w:pStyle w:val="Standard"/>
        <w:jc w:val="both"/>
        <w:rPr>
          <w:rFonts w:ascii="Arial" w:hAnsi="Arial" w:cs="Arial"/>
          <w:color w:val="FF3333"/>
          <w:sz w:val="22"/>
          <w:szCs w:val="22"/>
        </w:rPr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9 AP</w:t>
      </w:r>
      <w:r>
        <w:rPr>
          <w:rFonts w:ascii="Arial" w:hAnsi="Arial" w:cs="Arial"/>
          <w:sz w:val="22"/>
          <w:szCs w:val="22"/>
        </w:rPr>
        <w:t>.</w:t>
      </w:r>
    </w:p>
    <w:p w:rsidR="00B11B17" w:rsidRDefault="00B11B1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</w:t>
      </w:r>
      <w:r w:rsidR="00153102">
        <w:rPr>
          <w:rFonts w:ascii="Arial" w:hAnsi="Arial" w:cs="Arial"/>
          <w:sz w:val="22"/>
          <w:szCs w:val="22"/>
        </w:rPr>
        <w:t>ntu řadičů a infrastruktury wifi</w:t>
      </w:r>
      <w:r>
        <w:rPr>
          <w:rFonts w:ascii="Arial" w:hAnsi="Arial" w:cs="Arial"/>
          <w:sz w:val="22"/>
          <w:szCs w:val="22"/>
        </w:rPr>
        <w:t>. Řešení musí být plně funkčně kompatibilní a spravovatelné ve stávajícím</w:t>
      </w:r>
      <w:r w:rsidR="00153102">
        <w:rPr>
          <w:rFonts w:ascii="Arial" w:hAnsi="Arial" w:cs="Arial"/>
          <w:sz w:val="22"/>
          <w:szCs w:val="22"/>
        </w:rPr>
        <w:t xml:space="preserve"> managementu infrastruktury wifi</w:t>
      </w:r>
      <w:r>
        <w:rPr>
          <w:rFonts w:ascii="Arial" w:hAnsi="Arial" w:cs="Arial"/>
          <w:sz w:val="22"/>
          <w:szCs w:val="22"/>
        </w:rPr>
        <w:t>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FC15BC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B11B17" w:rsidRDefault="00B11B17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B11B17" w:rsidRDefault="004629DF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2 kusy „24port POE typ A“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Dodávaná zařízení musí splňovat i níže uvedené minimální požadavky:</w:t>
      </w:r>
    </w:p>
    <w:p w:rsidR="00B11B17" w:rsidRDefault="00B11B1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</w:p>
    <w:p w:rsidR="00B11B17" w:rsidRDefault="004629D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 včetně případných l</w:t>
      </w:r>
      <w:r w:rsidR="00153102">
        <w:rPr>
          <w:rFonts w:ascii="Arial" w:hAnsi="Arial" w:cs="Arial"/>
          <w:b w:val="0"/>
          <w:sz w:val="22"/>
          <w:szCs w:val="22"/>
          <w:u w:val="none"/>
        </w:rPr>
        <w:t>icencí pro stávající řadiče wifi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stávajíc</w:t>
      </w:r>
      <w:r w:rsidR="00153102">
        <w:rPr>
          <w:rFonts w:ascii="Arial" w:hAnsi="Arial" w:cs="Arial"/>
          <w:b w:val="0"/>
          <w:sz w:val="22"/>
          <w:szCs w:val="22"/>
          <w:u w:val="none"/>
        </w:rPr>
        <w:t>í management infrastruktury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AP plně kompatibilní se stávajícími již provozovanými bezdrátovými systémy a </w:t>
      </w:r>
      <w:r w:rsidR="00153102">
        <w:rPr>
          <w:rFonts w:ascii="Arial" w:hAnsi="Arial" w:cs="Arial"/>
          <w:b w:val="0"/>
          <w:sz w:val="22"/>
          <w:szCs w:val="22"/>
          <w:u w:val="none"/>
        </w:rPr>
        <w:t>řadiči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umožnit HA/failover na náhradní řadič v případě, že dojde k výpadku řadiče. AP plně funkčně a konfiguračně kompatibilní se stávajícím systémem managementu/do</w:t>
      </w:r>
      <w:r w:rsidR="00153102">
        <w:rPr>
          <w:rFonts w:ascii="Arial" w:hAnsi="Arial" w:cs="Arial"/>
          <w:b w:val="0"/>
          <w:sz w:val="22"/>
          <w:szCs w:val="22"/>
          <w:u w:val="none"/>
        </w:rPr>
        <w:t>hledu/správy infrastruktury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B11B17" w:rsidRDefault="004629D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</w:t>
      </w:r>
      <w:r w:rsidR="002B33CD">
        <w:rPr>
          <w:rFonts w:ascii="Arial" w:hAnsi="Arial" w:cs="Arial"/>
          <w:b w:val="0"/>
          <w:sz w:val="22"/>
          <w:szCs w:val="22"/>
          <w:u w:val="none"/>
        </w:rPr>
        <w:t>ktualizací software AP po dobu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B11B17" w:rsidRDefault="00B11B17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B11B17" w:rsidRDefault="004629D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:rsidR="00B11B17" w:rsidRDefault="00B11B1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B11B17" w:rsidRDefault="004629D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A. - „2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4port POE typ A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24 UTP POE+ portů 10/100/1000 Mbps připojení, minimálně další 4x SFP 1GE</w:t>
      </w:r>
      <w:r w:rsidR="00FC15BC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porty ne ve verzi combo.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8 000.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</w:t>
      </w:r>
      <w:r w:rsidR="00FC15BC" w:rsidRPr="00FC15BC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napojení na stávající páteř Univerzity Palackého v Olomouci.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min. 1.964 Gbps per každý port přepínače a min. 1.428 Mpps per</w:t>
      </w:r>
      <w:r w:rsidR="00FC15BC" w:rsidRPr="00FC15BC">
        <w:rPr>
          <w:b w:val="0"/>
          <w:u w:val="none"/>
        </w:rPr>
        <w:t xml:space="preserve"> </w:t>
      </w:r>
      <w:r w:rsidR="00FC15BC">
        <w:rPr>
          <w:rFonts w:ascii="Arial" w:hAnsi="Arial" w:cs="Arial"/>
          <w:b w:val="0"/>
          <w:sz w:val="22"/>
          <w:szCs w:val="22"/>
          <w:u w:val="none"/>
        </w:rPr>
        <w:t xml:space="preserve">každý </w:t>
      </w:r>
      <w:r>
        <w:rPr>
          <w:rFonts w:ascii="Arial" w:hAnsi="Arial" w:cs="Arial"/>
          <w:b w:val="0"/>
          <w:sz w:val="22"/>
          <w:szCs w:val="22"/>
          <w:u w:val="none"/>
        </w:rPr>
        <w:t>port přepínače a to obojí hodnoty při plném provozu všech portů, které má</w:t>
      </w:r>
      <w:r w:rsidR="00FC15BC" w:rsidRPr="00FC15BC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přepínač k dispozici.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Pr="00153102">
        <w:rPr>
          <w:rFonts w:ascii="Arial" w:hAnsi="Arial" w:cs="Arial"/>
          <w:b w:val="0"/>
          <w:color w:val="auto"/>
          <w:sz w:val="22"/>
          <w:szCs w:val="22"/>
          <w:u w:val="none"/>
        </w:rPr>
        <w:t>190W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POE.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Každý port schopný současného transferu jak netagované VLAN tak i tagovaných</w:t>
      </w:r>
      <w:r w:rsidR="00FC15BC" w:rsidRPr="00FC15BC">
        <w:rPr>
          <w:b w:val="0"/>
          <w:u w:val="none"/>
        </w:rPr>
        <w:t xml:space="preserve"> </w:t>
      </w:r>
      <w:r w:rsidR="00FC15BC">
        <w:rPr>
          <w:rFonts w:ascii="Arial" w:hAnsi="Arial" w:cs="Arial"/>
          <w:b w:val="0"/>
          <w:sz w:val="22"/>
          <w:szCs w:val="22"/>
          <w:u w:val="none"/>
        </w:rPr>
        <w:t xml:space="preserve">VLAN o </w:t>
      </w:r>
      <w:r>
        <w:rPr>
          <w:rFonts w:ascii="Arial" w:hAnsi="Arial" w:cs="Arial"/>
          <w:b w:val="0"/>
          <w:sz w:val="22"/>
          <w:szCs w:val="22"/>
          <w:u w:val="none"/>
        </w:rPr>
        <w:t>minimálním počtu 20 vlan.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</w:t>
      </w:r>
      <w:r w:rsidR="00FC15BC">
        <w:rPr>
          <w:rFonts w:ascii="Arial" w:hAnsi="Arial" w:cs="Arial"/>
          <w:b w:val="0"/>
          <w:sz w:val="22"/>
          <w:szCs w:val="22"/>
          <w:u w:val="none"/>
        </w:rPr>
        <w:t xml:space="preserve">dcastů, ochrana ARP útoků, IGMP </w:t>
      </w:r>
      <w:r>
        <w:rPr>
          <w:rFonts w:ascii="Arial" w:hAnsi="Arial" w:cs="Arial"/>
          <w:b w:val="0"/>
          <w:sz w:val="22"/>
          <w:szCs w:val="22"/>
          <w:u w:val="none"/>
        </w:rPr>
        <w:t>snooping, podpora 4k VLAN id, energeticky úsporný Ethernet.</w:t>
      </w:r>
    </w:p>
    <w:p w:rsidR="00B11B17" w:rsidRPr="00153102" w:rsidRDefault="004629DF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</w:t>
      </w:r>
      <w:r w:rsidRPr="00153102">
        <w:rPr>
          <w:rFonts w:ascii="Arial" w:hAnsi="Arial" w:cs="Arial"/>
          <w:b w:val="0"/>
          <w:color w:val="auto"/>
          <w:sz w:val="22"/>
          <w:szCs w:val="22"/>
          <w:u w:val="none"/>
        </w:rPr>
        <w:t>Možnost stohu minimálně 4 těchto přepínačů za účelem zjednodušení správy více</w:t>
      </w:r>
      <w:r w:rsidR="00FC15BC" w:rsidRPr="00FC15BC">
        <w:rPr>
          <w:b w:val="0"/>
          <w:color w:val="auto"/>
          <w:u w:val="none"/>
        </w:rPr>
        <w:t xml:space="preserve"> </w:t>
      </w:r>
      <w:r w:rsidRPr="00153102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B11B17" w:rsidRDefault="004629D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Produktová podpora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zahrnující webový přístup ke stažení nových aktualizací software přepínače včetně možnosti zadání technických procedur („case“, „RMA“ apod.) na webových stránkách výrobce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="002B33CD">
        <w:rPr>
          <w:rFonts w:ascii="Arial" w:hAnsi="Arial" w:cs="Arial"/>
          <w:b w:val="0"/>
          <w:sz w:val="22"/>
          <w:szCs w:val="22"/>
          <w:u w:val="none"/>
        </w:rPr>
        <w:t>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B11B17" w:rsidRDefault="00B11B1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B11B17" w:rsidRDefault="00B11B17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B11B17" w:rsidRDefault="004629DF">
      <w:pPr>
        <w:pStyle w:val="Nadpis2"/>
      </w:pPr>
      <w:r>
        <w:t>Požadavky Zadavatele na implementaci:</w:t>
      </w:r>
    </w:p>
    <w:p w:rsidR="00B11B17" w:rsidRDefault="00B11B1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B11B17" w:rsidRDefault="00B11B1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B11B17" w:rsidRDefault="00B11B17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B11B17" w:rsidRDefault="004629DF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B11B17" w:rsidRDefault="004629DF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B11B17" w:rsidRDefault="004629DF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</w:t>
      </w:r>
      <w:r w:rsidR="00153102">
        <w:rPr>
          <w:rFonts w:ascii="Arial" w:hAnsi="Arial" w:cs="Arial"/>
          <w:sz w:val="22"/>
          <w:szCs w:val="22"/>
        </w:rPr>
        <w:t>zická instalace veškerého hardware</w:t>
      </w:r>
      <w:r>
        <w:rPr>
          <w:rFonts w:ascii="Arial" w:hAnsi="Arial" w:cs="Arial"/>
          <w:sz w:val="22"/>
          <w:szCs w:val="22"/>
        </w:rPr>
        <w:t xml:space="preserve"> vybavení,</w:t>
      </w:r>
    </w:p>
    <w:p w:rsidR="00B11B17" w:rsidRDefault="001F1946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4629DF">
        <w:rPr>
          <w:rFonts w:ascii="Arial" w:hAnsi="Arial" w:cs="Arial"/>
          <w:sz w:val="22"/>
          <w:szCs w:val="22"/>
        </w:rPr>
        <w:t>ktualizace firmware na poslední dostupnou verzi,</w:t>
      </w:r>
    </w:p>
    <w:p w:rsidR="00B11B17" w:rsidRDefault="004629DF" w:rsidP="00883329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Konfigurace a zprovoznění přepínačů, řadičů a wifi prvků ve všech budovách, integrace se stávajícím síťovým prostředím v součinnosti/kompatibilitě s vlastním</w:t>
      </w:r>
      <w:r w:rsidR="00883329">
        <w:rPr>
          <w:rFonts w:ascii="Arial" w:hAnsi="Arial" w:cs="Arial"/>
          <w:sz w:val="22"/>
          <w:szCs w:val="22"/>
        </w:rPr>
        <w:t>i servery/prostředky Zadavatele.</w:t>
      </w:r>
    </w:p>
    <w:p w:rsidR="00883329" w:rsidRPr="00883329" w:rsidRDefault="00883329" w:rsidP="00883329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B11B17" w:rsidRDefault="00B11B17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454"/>
      </w:tblGrid>
      <w:tr w:rsidR="00B11B17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78" w:type="dxa"/>
            </w:tcMar>
            <w:vAlign w:val="center"/>
          </w:tcPr>
          <w:p w:rsidR="00B11B17" w:rsidRDefault="004629D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B11B17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B11B17" w:rsidRDefault="004629DF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B11B17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B11B17" w:rsidRDefault="004629DF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B11B17" w:rsidRDefault="004629DF">
      <w:pPr>
        <w:pStyle w:val="Nadpis2"/>
      </w:pPr>
      <w:r>
        <w:lastRenderedPageBreak/>
        <w:t>Popis stávajícího stavu a další požadavky na řešení:</w:t>
      </w:r>
    </w:p>
    <w:p w:rsidR="00B11B17" w:rsidRDefault="00B11B17">
      <w:pPr>
        <w:pStyle w:val="Nadpis2"/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(I)AP(205,103,207), MobilityController/cloud-virtual-controller, AD, freeRadius.</w:t>
      </w:r>
    </w:p>
    <w:p w:rsidR="00B11B17" w:rsidRDefault="00B11B1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Očekávané řešení musí umožnit propojení na stávající infrastrukturu se 100% kompatibilitou.</w:t>
      </w: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Stávající rozvaděče jsou umístěny:</w:t>
      </w:r>
    </w:p>
    <w:p w:rsidR="00B11B17" w:rsidRDefault="00B11B1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FC15B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Fakulty zdravotnických</w:t>
      </w:r>
      <w:r w:rsidR="004629DF">
        <w:rPr>
          <w:rFonts w:ascii="Arial" w:hAnsi="Arial" w:cs="Arial"/>
          <w:sz w:val="22"/>
          <w:szCs w:val="22"/>
        </w:rPr>
        <w:t xml:space="preserve"> věd Univerzity Palackého v Olomouci, Hněvotínská 976/3, 775 15 Olomouc:</w:t>
      </w:r>
    </w:p>
    <w:p w:rsidR="00153102" w:rsidRDefault="0015310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4629D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2.094A, 1.134</w:t>
      </w:r>
    </w:p>
    <w:p w:rsidR="00B11B17" w:rsidRDefault="00B11B17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B11B17" w:rsidRDefault="00B11B17">
      <w:pPr>
        <w:pStyle w:val="Standard"/>
        <w:jc w:val="both"/>
      </w:pPr>
    </w:p>
    <w:sectPr w:rsidR="00B11B17">
      <w:headerReference w:type="default" r:id="rId10"/>
      <w:footerReference w:type="default" r:id="rId11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58" w:rsidRDefault="00DE1B58">
      <w:r>
        <w:separator/>
      </w:r>
    </w:p>
  </w:endnote>
  <w:endnote w:type="continuationSeparator" w:id="0">
    <w:p w:rsidR="00DE1B58" w:rsidRDefault="00DE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B17" w:rsidRPr="00153102" w:rsidRDefault="004629DF">
    <w:pPr>
      <w:suppressAutoHyphens/>
      <w:textAlignment w:val="baseline"/>
      <w:rPr>
        <w:color w:val="808080" w:themeColor="background1" w:themeShade="80"/>
      </w:rPr>
    </w:pP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</w:t>
    </w:r>
    <w:r w:rsidRPr="00153102">
      <w:rPr>
        <w:rFonts w:ascii="Arial" w:hAnsi="Arial" w:cs="Arial"/>
        <w:color w:val="808080" w:themeColor="background1" w:themeShade="80"/>
        <w:sz w:val="22"/>
        <w:szCs w:val="22"/>
        <w:lang w:eastAsia="zh-CN"/>
      </w:rPr>
      <w:t xml:space="preserve">Strana </w:t>
    </w:r>
    <w:r w:rsidRPr="00153102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153102">
      <w:rPr>
        <w:color w:val="808080" w:themeColor="background1" w:themeShade="80"/>
      </w:rPr>
      <w:instrText>PAGE</w:instrText>
    </w:r>
    <w:r w:rsidRPr="00153102">
      <w:rPr>
        <w:color w:val="808080" w:themeColor="background1" w:themeShade="80"/>
      </w:rPr>
      <w:fldChar w:fldCharType="separate"/>
    </w:r>
    <w:r w:rsidR="00554155">
      <w:rPr>
        <w:noProof/>
        <w:color w:val="808080" w:themeColor="background1" w:themeShade="80"/>
      </w:rPr>
      <w:t>1</w:t>
    </w:r>
    <w:r w:rsidRPr="00153102">
      <w:rPr>
        <w:color w:val="808080" w:themeColor="background1" w:themeShade="80"/>
      </w:rPr>
      <w:fldChar w:fldCharType="end"/>
    </w:r>
  </w:p>
  <w:p w:rsidR="00B11B17" w:rsidRDefault="004629DF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B11B17" w:rsidRDefault="00B11B17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</w:p>
  <w:p w:rsidR="00B11B17" w:rsidRDefault="00B11B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58" w:rsidRDefault="00DE1B58">
      <w:r>
        <w:separator/>
      </w:r>
    </w:p>
  </w:footnote>
  <w:footnote w:type="continuationSeparator" w:id="0">
    <w:p w:rsidR="00DE1B58" w:rsidRDefault="00DE1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B17" w:rsidRDefault="004629DF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5" behindDoc="1" locked="0" layoutInCell="1" allowOverlap="1">
          <wp:simplePos x="0" y="0"/>
          <wp:positionH relativeFrom="page">
            <wp:posOffset>447675</wp:posOffset>
          </wp:positionH>
          <wp:positionV relativeFrom="page">
            <wp:posOffset>285750</wp:posOffset>
          </wp:positionV>
          <wp:extent cx="1990725" cy="616086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91269" cy="6162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5080" distL="114300" distR="114300" simplePos="0" relativeHeight="9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65E3D"/>
    <w:multiLevelType w:val="multilevel"/>
    <w:tmpl w:val="0E1C9E9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>
    <w:nsid w:val="44081E31"/>
    <w:multiLevelType w:val="multilevel"/>
    <w:tmpl w:val="C9B6C0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2">
    <w:nsid w:val="47B12380"/>
    <w:multiLevelType w:val="multilevel"/>
    <w:tmpl w:val="523C1F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B17"/>
    <w:rsid w:val="00153102"/>
    <w:rsid w:val="001F1946"/>
    <w:rsid w:val="002B33CD"/>
    <w:rsid w:val="002E745D"/>
    <w:rsid w:val="004502D0"/>
    <w:rsid w:val="004629DF"/>
    <w:rsid w:val="00554155"/>
    <w:rsid w:val="006627DF"/>
    <w:rsid w:val="00833B2F"/>
    <w:rsid w:val="00883329"/>
    <w:rsid w:val="00B11B17"/>
    <w:rsid w:val="00DE1B58"/>
    <w:rsid w:val="00F648F2"/>
    <w:rsid w:val="00FB16F8"/>
    <w:rsid w:val="00FC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B558E7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b w:val="0"/>
      <w:iCs/>
    </w:rPr>
  </w:style>
  <w:style w:type="character" w:customStyle="1" w:styleId="ListLabel133">
    <w:name w:val="ListLabel 133"/>
    <w:qFormat/>
    <w:rPr>
      <w:szCs w:val="22"/>
      <w:lang w:val="de-LI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Arial" w:hAnsi="Arial"/>
      <w:b w:val="0"/>
      <w:iCs/>
      <w:sz w:val="22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b w:val="0"/>
      <w:iCs/>
      <w:sz w:val="22"/>
    </w:rPr>
  </w:style>
  <w:style w:type="character" w:customStyle="1" w:styleId="ListLabel148">
    <w:name w:val="ListLabel 148"/>
    <w:qFormat/>
    <w:rPr>
      <w:rFonts w:ascii="Arial" w:hAnsi="Arial" w:cs="Symbol"/>
      <w:b w:val="0"/>
      <w:sz w:val="22"/>
      <w:szCs w:val="22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7EAE3-BB44-4F0C-BF80-FC84C897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4</Pages>
  <Words>1079</Words>
  <Characters>6371</Characters>
  <Application>Microsoft Office Word</Application>
  <DocSecurity>0</DocSecurity>
  <Lines>53</Lines>
  <Paragraphs>14</Paragraphs>
  <ScaleCrop>false</ScaleCrop>
  <Company>Rektorát UP</Company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146</cp:revision>
  <cp:lastPrinted>2017-03-30T10:39:00Z</cp:lastPrinted>
  <dcterms:created xsi:type="dcterms:W3CDTF">2016-12-02T09:39:00Z</dcterms:created>
  <dcterms:modified xsi:type="dcterms:W3CDTF">2017-12-15T13:51:00Z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